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9E4" w:rsidRDefault="005429E4">
      <w:pPr>
        <w:pStyle w:val="Normal0"/>
        <w:pBdr>
          <w:top w:val="nil"/>
          <w:left w:val="nil"/>
          <w:bottom w:val="nil"/>
          <w:right w:val="nil"/>
          <w:between w:val="nil"/>
        </w:pBdr>
        <w:rPr>
          <w:color w:val="000000"/>
        </w:rPr>
      </w:pPr>
    </w:p>
    <w:p w14:paraId="00000002" w14:textId="77777777" w:rsidR="005429E4" w:rsidRDefault="005429E4">
      <w:pPr>
        <w:pStyle w:val="Normal0"/>
        <w:pBdr>
          <w:top w:val="nil"/>
          <w:left w:val="nil"/>
          <w:bottom w:val="nil"/>
          <w:right w:val="nil"/>
          <w:between w:val="nil"/>
        </w:pBdr>
        <w:rPr>
          <w:color w:val="000000"/>
        </w:rPr>
      </w:pPr>
    </w:p>
    <w:p w14:paraId="00000003" w14:textId="77777777" w:rsidR="005429E4" w:rsidRDefault="005429E4">
      <w:pPr>
        <w:pStyle w:val="Normal0"/>
        <w:pBdr>
          <w:top w:val="nil"/>
          <w:left w:val="nil"/>
          <w:bottom w:val="nil"/>
          <w:right w:val="nil"/>
          <w:between w:val="nil"/>
        </w:pBdr>
        <w:rPr>
          <w:color w:val="000000"/>
        </w:rPr>
      </w:pPr>
    </w:p>
    <w:p w14:paraId="00000004" w14:textId="77777777" w:rsidR="005429E4" w:rsidRDefault="005429E4">
      <w:pPr>
        <w:pStyle w:val="Normal0"/>
        <w:pBdr>
          <w:top w:val="nil"/>
          <w:left w:val="nil"/>
          <w:bottom w:val="nil"/>
          <w:right w:val="nil"/>
          <w:between w:val="nil"/>
        </w:pBdr>
        <w:rPr>
          <w:color w:val="000000"/>
        </w:rPr>
      </w:pPr>
    </w:p>
    <w:p w14:paraId="00000005" w14:textId="77777777" w:rsidR="005429E4" w:rsidRDefault="005429E4">
      <w:pPr>
        <w:pStyle w:val="Normal0"/>
        <w:pBdr>
          <w:top w:val="nil"/>
          <w:left w:val="nil"/>
          <w:bottom w:val="nil"/>
          <w:right w:val="nil"/>
          <w:between w:val="nil"/>
        </w:pBdr>
        <w:rPr>
          <w:rFonts w:ascii="Open Sans" w:eastAsia="Open Sans" w:hAnsi="Open Sans" w:cs="Open Sans"/>
          <w:color w:val="000000"/>
          <w:sz w:val="21"/>
          <w:szCs w:val="21"/>
          <w:highlight w:val="white"/>
        </w:rPr>
      </w:pPr>
    </w:p>
    <w:p w14:paraId="00000006" w14:textId="77777777" w:rsidR="005429E4" w:rsidRDefault="005429E4">
      <w:pPr>
        <w:pStyle w:val="Normal0"/>
        <w:pBdr>
          <w:top w:val="nil"/>
          <w:left w:val="nil"/>
          <w:bottom w:val="nil"/>
          <w:right w:val="nil"/>
          <w:between w:val="nil"/>
        </w:pBdr>
        <w:ind w:left="-426" w:right="-573"/>
        <w:rPr>
          <w:rFonts w:ascii="Roboto" w:eastAsia="Roboto" w:hAnsi="Roboto" w:cs="Roboto"/>
          <w:color w:val="000000"/>
          <w:highlight w:val="white"/>
        </w:rPr>
      </w:pPr>
    </w:p>
    <w:p w14:paraId="00000007" w14:textId="77777777" w:rsidR="005429E4" w:rsidRDefault="005429E4">
      <w:pPr>
        <w:pStyle w:val="Normal0"/>
        <w:pBdr>
          <w:top w:val="nil"/>
          <w:left w:val="nil"/>
          <w:bottom w:val="nil"/>
          <w:right w:val="nil"/>
          <w:between w:val="nil"/>
        </w:pBdr>
        <w:ind w:left="-426" w:right="-573"/>
        <w:jc w:val="both"/>
        <w:rPr>
          <w:b/>
          <w:color w:val="000000"/>
        </w:rPr>
      </w:pPr>
    </w:p>
    <w:p w14:paraId="00000008" w14:textId="2B4D6B7D" w:rsidR="005429E4" w:rsidRDefault="00CA51BF">
      <w:pPr>
        <w:pStyle w:val="Normal0"/>
        <w:pBdr>
          <w:top w:val="nil"/>
          <w:left w:val="nil"/>
          <w:bottom w:val="nil"/>
          <w:right w:val="nil"/>
          <w:between w:val="nil"/>
        </w:pBdr>
        <w:ind w:left="-426" w:right="-573"/>
        <w:jc w:val="center"/>
        <w:rPr>
          <w:b/>
          <w:sz w:val="22"/>
          <w:szCs w:val="22"/>
        </w:rPr>
      </w:pPr>
      <w:proofErr w:type="spellStart"/>
      <w:r>
        <w:rPr>
          <w:b/>
          <w:sz w:val="22"/>
          <w:szCs w:val="22"/>
        </w:rPr>
        <w:t>Spotawheel</w:t>
      </w:r>
      <w:proofErr w:type="spellEnd"/>
      <w:r>
        <w:rPr>
          <w:b/>
          <w:sz w:val="22"/>
          <w:szCs w:val="22"/>
        </w:rPr>
        <w:t xml:space="preserve"> </w:t>
      </w:r>
      <w:r>
        <w:rPr>
          <w:b/>
          <w:sz w:val="22"/>
          <w:szCs w:val="22"/>
          <w:highlight w:val="white"/>
        </w:rPr>
        <w:t>pozyskało 100 mln euro finansowania</w:t>
      </w:r>
      <w:r>
        <w:rPr>
          <w:b/>
          <w:sz w:val="22"/>
          <w:szCs w:val="22"/>
        </w:rPr>
        <w:t>.</w:t>
      </w:r>
    </w:p>
    <w:p w14:paraId="00000009" w14:textId="77777777" w:rsidR="005429E4" w:rsidRDefault="00CA51BF">
      <w:pPr>
        <w:pStyle w:val="Normal0"/>
        <w:pBdr>
          <w:top w:val="nil"/>
          <w:left w:val="nil"/>
          <w:bottom w:val="nil"/>
          <w:right w:val="nil"/>
          <w:between w:val="nil"/>
        </w:pBdr>
        <w:ind w:left="-426" w:right="-573"/>
        <w:jc w:val="center"/>
        <w:rPr>
          <w:b/>
          <w:sz w:val="22"/>
          <w:szCs w:val="22"/>
        </w:rPr>
      </w:pPr>
      <w:r>
        <w:rPr>
          <w:b/>
          <w:sz w:val="22"/>
          <w:szCs w:val="22"/>
        </w:rPr>
        <w:t xml:space="preserve">Firma </w:t>
      </w:r>
      <w:r>
        <w:rPr>
          <w:b/>
          <w:sz w:val="22"/>
          <w:szCs w:val="22"/>
          <w:highlight w:val="white"/>
        </w:rPr>
        <w:t xml:space="preserve">chce się stać </w:t>
      </w:r>
      <w:r>
        <w:rPr>
          <w:b/>
          <w:sz w:val="22"/>
          <w:szCs w:val="22"/>
        </w:rPr>
        <w:t>wiodącą platformą motoryzacyjną w Europie Środkowo-Wschodniej</w:t>
      </w:r>
    </w:p>
    <w:p w14:paraId="0000000A" w14:textId="77777777" w:rsidR="005429E4" w:rsidRDefault="005429E4">
      <w:pPr>
        <w:pStyle w:val="Normal0"/>
        <w:pBdr>
          <w:top w:val="nil"/>
          <w:left w:val="nil"/>
          <w:bottom w:val="nil"/>
          <w:right w:val="nil"/>
          <w:between w:val="nil"/>
        </w:pBdr>
        <w:ind w:left="-426" w:right="-573"/>
        <w:jc w:val="center"/>
        <w:rPr>
          <w:b/>
          <w:sz w:val="22"/>
          <w:szCs w:val="22"/>
        </w:rPr>
      </w:pPr>
    </w:p>
    <w:p w14:paraId="0000000B" w14:textId="77777777" w:rsidR="005429E4" w:rsidRDefault="00CA51BF">
      <w:pPr>
        <w:pStyle w:val="Normal0"/>
        <w:pBdr>
          <w:top w:val="nil"/>
          <w:left w:val="nil"/>
          <w:bottom w:val="nil"/>
          <w:right w:val="nil"/>
          <w:between w:val="nil"/>
        </w:pBdr>
        <w:ind w:left="-426" w:right="-573"/>
        <w:jc w:val="both"/>
        <w:rPr>
          <w:b/>
          <w:sz w:val="22"/>
          <w:szCs w:val="22"/>
        </w:rPr>
      </w:pPr>
      <w:proofErr w:type="spellStart"/>
      <w:r>
        <w:rPr>
          <w:b/>
          <w:sz w:val="22"/>
          <w:szCs w:val="22"/>
        </w:rPr>
        <w:t>Spotawheel</w:t>
      </w:r>
      <w:proofErr w:type="spellEnd"/>
      <w:r>
        <w:rPr>
          <w:b/>
          <w:sz w:val="22"/>
          <w:szCs w:val="22"/>
        </w:rPr>
        <w:t>, czyli jeden z najszybciej rozwijających się start-</w:t>
      </w:r>
      <w:proofErr w:type="spellStart"/>
      <w:r>
        <w:rPr>
          <w:b/>
          <w:sz w:val="22"/>
          <w:szCs w:val="22"/>
        </w:rPr>
        <w:t>upów</w:t>
      </w:r>
      <w:proofErr w:type="spellEnd"/>
      <w:r>
        <w:rPr>
          <w:b/>
          <w:sz w:val="22"/>
          <w:szCs w:val="22"/>
        </w:rPr>
        <w:t xml:space="preserve"> w Europie</w:t>
      </w:r>
      <w:r>
        <w:rPr>
          <w:b/>
          <w:sz w:val="22"/>
          <w:szCs w:val="22"/>
          <w:vertAlign w:val="superscript"/>
        </w:rPr>
        <w:footnoteReference w:id="1"/>
      </w:r>
      <w:r>
        <w:rPr>
          <w:b/>
          <w:sz w:val="22"/>
          <w:szCs w:val="22"/>
        </w:rPr>
        <w:t xml:space="preserve">, pozyskało 100 mln euro finansowania w serii B w postaci kapitału własnego i długu zabezpieczonego aktywami. Firma zajmująca się sprzedażą samochodów używanych planuje w 2022 roku osiągnąć przychód na poziomie 200 mln euro, a od 2023 roku </w:t>
      </w:r>
      <w:r>
        <w:rPr>
          <w:b/>
          <w:sz w:val="22"/>
          <w:szCs w:val="22"/>
          <w:highlight w:val="white"/>
        </w:rPr>
        <w:t>prowadzić dalszą ekspansję na kolejne rynki europejskie.</w:t>
      </w:r>
    </w:p>
    <w:p w14:paraId="0000000C" w14:textId="77777777" w:rsidR="005429E4" w:rsidRDefault="005429E4">
      <w:pPr>
        <w:pStyle w:val="Normal0"/>
        <w:pBdr>
          <w:top w:val="nil"/>
          <w:left w:val="nil"/>
          <w:bottom w:val="nil"/>
          <w:right w:val="nil"/>
          <w:between w:val="nil"/>
        </w:pBdr>
        <w:ind w:left="-426" w:right="-573"/>
        <w:jc w:val="both"/>
        <w:rPr>
          <w:b/>
          <w:sz w:val="22"/>
          <w:szCs w:val="22"/>
        </w:rPr>
      </w:pPr>
    </w:p>
    <w:p w14:paraId="0000000D" w14:textId="1D3ED1FB" w:rsidR="005429E4" w:rsidRDefault="72545D81" w:rsidP="72545D81">
      <w:pPr>
        <w:pStyle w:val="Normal0"/>
        <w:pBdr>
          <w:top w:val="nil"/>
          <w:left w:val="nil"/>
          <w:bottom w:val="nil"/>
          <w:right w:val="nil"/>
          <w:between w:val="nil"/>
        </w:pBdr>
        <w:ind w:left="-426" w:right="-573"/>
        <w:jc w:val="both"/>
        <w:rPr>
          <w:sz w:val="22"/>
          <w:szCs w:val="22"/>
        </w:rPr>
      </w:pPr>
      <w:r w:rsidRPr="72545D81">
        <w:rPr>
          <w:sz w:val="22"/>
          <w:szCs w:val="22"/>
        </w:rPr>
        <w:t xml:space="preserve">Obecną serię finansowania poprowadził fundusz </w:t>
      </w:r>
      <w:proofErr w:type="spellStart"/>
      <w:r w:rsidRPr="72545D81">
        <w:rPr>
          <w:sz w:val="22"/>
          <w:szCs w:val="22"/>
        </w:rPr>
        <w:t>VentureFriends</w:t>
      </w:r>
      <w:proofErr w:type="spellEnd"/>
      <w:r w:rsidRPr="72545D81">
        <w:rPr>
          <w:sz w:val="22"/>
          <w:szCs w:val="22"/>
        </w:rPr>
        <w:t xml:space="preserve"> z udziałem m.in. </w:t>
      </w:r>
      <w:proofErr w:type="spellStart"/>
      <w:r w:rsidRPr="72545D81">
        <w:rPr>
          <w:sz w:val="22"/>
          <w:szCs w:val="22"/>
        </w:rPr>
        <w:t>Adevinta</w:t>
      </w:r>
      <w:proofErr w:type="spellEnd"/>
      <w:r w:rsidRPr="72545D81">
        <w:rPr>
          <w:sz w:val="22"/>
          <w:szCs w:val="22"/>
        </w:rPr>
        <w:t xml:space="preserve"> </w:t>
      </w:r>
      <w:proofErr w:type="spellStart"/>
      <w:r w:rsidRPr="72545D81">
        <w:rPr>
          <w:sz w:val="22"/>
          <w:szCs w:val="22"/>
        </w:rPr>
        <w:t>Ventures</w:t>
      </w:r>
      <w:proofErr w:type="spellEnd"/>
      <w:r w:rsidRPr="72545D81">
        <w:rPr>
          <w:sz w:val="22"/>
          <w:szCs w:val="22"/>
        </w:rPr>
        <w:t xml:space="preserve">, UNIQUA </w:t>
      </w:r>
      <w:proofErr w:type="spellStart"/>
      <w:r w:rsidRPr="72545D81">
        <w:rPr>
          <w:sz w:val="22"/>
          <w:szCs w:val="22"/>
        </w:rPr>
        <w:t>Ventures</w:t>
      </w:r>
      <w:proofErr w:type="spellEnd"/>
      <w:r w:rsidRPr="72545D81">
        <w:rPr>
          <w:sz w:val="22"/>
          <w:szCs w:val="22"/>
        </w:rPr>
        <w:t xml:space="preserve">, </w:t>
      </w:r>
      <w:proofErr w:type="spellStart"/>
      <w:r w:rsidRPr="72545D81">
        <w:rPr>
          <w:sz w:val="22"/>
          <w:szCs w:val="22"/>
        </w:rPr>
        <w:t>Rockaway</w:t>
      </w:r>
      <w:proofErr w:type="spellEnd"/>
      <w:r w:rsidRPr="72545D81">
        <w:rPr>
          <w:sz w:val="22"/>
          <w:szCs w:val="22"/>
        </w:rPr>
        <w:t xml:space="preserve"> </w:t>
      </w:r>
      <w:proofErr w:type="spellStart"/>
      <w:r w:rsidRPr="72545D81">
        <w:rPr>
          <w:sz w:val="22"/>
          <w:szCs w:val="22"/>
        </w:rPr>
        <w:t>Ventures</w:t>
      </w:r>
      <w:proofErr w:type="spellEnd"/>
      <w:r w:rsidRPr="72545D81">
        <w:rPr>
          <w:sz w:val="22"/>
          <w:szCs w:val="22"/>
        </w:rPr>
        <w:t xml:space="preserve">, </w:t>
      </w:r>
      <w:proofErr w:type="spellStart"/>
      <w:r w:rsidRPr="72545D81">
        <w:rPr>
          <w:sz w:val="22"/>
          <w:szCs w:val="22"/>
        </w:rPr>
        <w:t>Endeavor</w:t>
      </w:r>
      <w:proofErr w:type="spellEnd"/>
      <w:r w:rsidRPr="72545D81">
        <w:rPr>
          <w:sz w:val="22"/>
          <w:szCs w:val="22"/>
        </w:rPr>
        <w:t xml:space="preserve"> </w:t>
      </w:r>
      <w:proofErr w:type="spellStart"/>
      <w:r w:rsidRPr="72545D81">
        <w:rPr>
          <w:sz w:val="22"/>
          <w:szCs w:val="22"/>
        </w:rPr>
        <w:t>Catalyst</w:t>
      </w:r>
      <w:proofErr w:type="spellEnd"/>
      <w:r w:rsidRPr="72545D81">
        <w:rPr>
          <w:sz w:val="22"/>
          <w:szCs w:val="22"/>
        </w:rPr>
        <w:t xml:space="preserve">, </w:t>
      </w:r>
      <w:proofErr w:type="spellStart"/>
      <w:r w:rsidRPr="72545D81">
        <w:rPr>
          <w:sz w:val="22"/>
          <w:szCs w:val="22"/>
        </w:rPr>
        <w:t>Velocity</w:t>
      </w:r>
      <w:proofErr w:type="spellEnd"/>
      <w:r w:rsidRPr="72545D81">
        <w:rPr>
          <w:sz w:val="22"/>
          <w:szCs w:val="22"/>
        </w:rPr>
        <w:t xml:space="preserve"> Partners, FJ </w:t>
      </w:r>
      <w:proofErr w:type="spellStart"/>
      <w:r w:rsidRPr="72545D81">
        <w:rPr>
          <w:sz w:val="22"/>
          <w:szCs w:val="22"/>
        </w:rPr>
        <w:t>Labs</w:t>
      </w:r>
      <w:proofErr w:type="spellEnd"/>
      <w:r w:rsidRPr="72545D81">
        <w:rPr>
          <w:sz w:val="22"/>
          <w:szCs w:val="22"/>
        </w:rPr>
        <w:t xml:space="preserve">, </w:t>
      </w:r>
      <w:proofErr w:type="spellStart"/>
      <w:r w:rsidRPr="72545D81">
        <w:rPr>
          <w:sz w:val="22"/>
          <w:szCs w:val="22"/>
        </w:rPr>
        <w:t>Collective</w:t>
      </w:r>
      <w:proofErr w:type="spellEnd"/>
      <w:r w:rsidRPr="72545D81">
        <w:rPr>
          <w:sz w:val="22"/>
          <w:szCs w:val="22"/>
        </w:rPr>
        <w:t xml:space="preserve"> Spark i innych znaczących inwestorów. Instrument dłużny zabezpieczony aktywami był prowadzony przez fundusz kredytowy o wartości 3,5 mld euro z siedzibą w Wielkiej Brytanii, do którego dołączyli inwestorzy instytucjonalni. </w:t>
      </w:r>
      <w:r>
        <w:rPr>
          <w:sz w:val="22"/>
          <w:szCs w:val="22"/>
        </w:rPr>
        <w:t>Fundusz kredytowy</w:t>
      </w:r>
      <w:r w:rsidRPr="72545D81">
        <w:rPr>
          <w:sz w:val="22"/>
          <w:szCs w:val="22"/>
        </w:rPr>
        <w:t xml:space="preserve"> dołączył także do rundy </w:t>
      </w:r>
      <w:r>
        <w:rPr>
          <w:sz w:val="22"/>
          <w:szCs w:val="22"/>
        </w:rPr>
        <w:t>kapitałowej</w:t>
      </w:r>
      <w:r w:rsidRPr="72545D81">
        <w:rPr>
          <w:sz w:val="22"/>
          <w:szCs w:val="22"/>
        </w:rPr>
        <w:t xml:space="preserve">. </w:t>
      </w:r>
    </w:p>
    <w:p w14:paraId="0000000E" w14:textId="77777777" w:rsidR="005429E4" w:rsidRDefault="005429E4">
      <w:pPr>
        <w:pStyle w:val="Normal0"/>
        <w:pBdr>
          <w:top w:val="nil"/>
          <w:left w:val="nil"/>
          <w:bottom w:val="nil"/>
          <w:right w:val="nil"/>
          <w:between w:val="nil"/>
        </w:pBdr>
        <w:ind w:left="-426" w:right="-573"/>
        <w:jc w:val="both"/>
        <w:rPr>
          <w:sz w:val="22"/>
          <w:szCs w:val="22"/>
        </w:rPr>
      </w:pPr>
    </w:p>
    <w:p w14:paraId="0000000F" w14:textId="77777777" w:rsidR="005429E4" w:rsidRDefault="00CA51BF">
      <w:pPr>
        <w:pStyle w:val="Normal0"/>
        <w:pBdr>
          <w:top w:val="nil"/>
          <w:left w:val="nil"/>
          <w:bottom w:val="nil"/>
          <w:right w:val="nil"/>
          <w:between w:val="nil"/>
        </w:pBdr>
        <w:ind w:left="-426" w:right="-573"/>
        <w:jc w:val="both"/>
        <w:rPr>
          <w:sz w:val="22"/>
          <w:szCs w:val="22"/>
        </w:rPr>
      </w:pPr>
      <w:proofErr w:type="spellStart"/>
      <w:r>
        <w:rPr>
          <w:sz w:val="22"/>
          <w:szCs w:val="22"/>
        </w:rPr>
        <w:t>Spotawheel</w:t>
      </w:r>
      <w:proofErr w:type="spellEnd"/>
      <w:r>
        <w:rPr>
          <w:sz w:val="22"/>
          <w:szCs w:val="22"/>
        </w:rPr>
        <w:t xml:space="preserve"> zajmuje się sprzedażą samochodów używanych w Europie Środkowej i Wschodniej zapewniając prosty, wygodny i szybki sposób zakupu niezawodnego pojazdu </w:t>
      </w:r>
      <w:r>
        <w:rPr>
          <w:sz w:val="22"/>
          <w:szCs w:val="22"/>
          <w:highlight w:val="white"/>
        </w:rPr>
        <w:t>na rynku wtórnym</w:t>
      </w:r>
      <w:r>
        <w:rPr>
          <w:sz w:val="22"/>
          <w:szCs w:val="22"/>
        </w:rPr>
        <w:t>. Start-</w:t>
      </w:r>
      <w:proofErr w:type="spellStart"/>
      <w:r>
        <w:rPr>
          <w:sz w:val="22"/>
          <w:szCs w:val="22"/>
        </w:rPr>
        <w:t>up</w:t>
      </w:r>
      <w:proofErr w:type="spellEnd"/>
      <w:r>
        <w:rPr>
          <w:sz w:val="22"/>
          <w:szCs w:val="22"/>
        </w:rPr>
        <w:t xml:space="preserve"> odnotował już liczne sukcesy w Polsce, Grecji i Niemczech, a w 2022 roku rozpoczął działalność także w Rumuni. Do końca bieżącego roku firma planuje osiągnąć łączny przychód w wysokości 200 mln euro na rynkach greckim, polskim i rumuńskim, zapowiadając jednocześnie dalszą ekspansję w Europie w roku 2023.</w:t>
      </w:r>
    </w:p>
    <w:p w14:paraId="00000010" w14:textId="77777777" w:rsidR="005429E4" w:rsidRDefault="005429E4">
      <w:pPr>
        <w:pStyle w:val="Normal0"/>
        <w:pBdr>
          <w:top w:val="nil"/>
          <w:left w:val="nil"/>
          <w:bottom w:val="nil"/>
          <w:right w:val="nil"/>
          <w:between w:val="nil"/>
        </w:pBdr>
        <w:ind w:left="-426" w:right="-573"/>
        <w:jc w:val="both"/>
        <w:rPr>
          <w:sz w:val="22"/>
          <w:szCs w:val="22"/>
        </w:rPr>
      </w:pPr>
    </w:p>
    <w:p w14:paraId="00000011" w14:textId="77777777" w:rsidR="005429E4" w:rsidRDefault="00CA51BF">
      <w:pPr>
        <w:pStyle w:val="Normal0"/>
        <w:pBdr>
          <w:top w:val="nil"/>
          <w:left w:val="nil"/>
          <w:bottom w:val="nil"/>
          <w:right w:val="nil"/>
          <w:between w:val="nil"/>
        </w:pBdr>
        <w:ind w:left="-426" w:right="-573"/>
        <w:jc w:val="both"/>
        <w:rPr>
          <w:sz w:val="22"/>
          <w:szCs w:val="22"/>
        </w:rPr>
      </w:pPr>
      <w:r>
        <w:rPr>
          <w:sz w:val="22"/>
          <w:szCs w:val="22"/>
        </w:rPr>
        <w:t xml:space="preserve">–  </w:t>
      </w:r>
      <w:r>
        <w:rPr>
          <w:i/>
          <w:sz w:val="22"/>
          <w:szCs w:val="22"/>
        </w:rPr>
        <w:t xml:space="preserve">Jesteśmy szczęśliwi, że dzięki zaufaniu naszych klientów oraz wsparciu pracowników i partnerów finansujących możemy przyczynić się do transformacji cyfrowej rynku samochodów używanych w Europie Środkowo-Wschodniej. Zależy nam, aby Europejczycy mogli cieszyć się jak największym asortymentem samochodów doskonałej jakości, jednocześnie oferując im najlepsze opcje finansowania. Dlatego, aby zapewnić jeszcze większą elastyczność, pracujemy nad rozszerzeniem naszej oferty o modele subskrypcyjne </w:t>
      </w:r>
      <w:r>
        <w:rPr>
          <w:sz w:val="22"/>
          <w:szCs w:val="22"/>
        </w:rPr>
        <w:t xml:space="preserve">– powiedział </w:t>
      </w:r>
      <w:proofErr w:type="spellStart"/>
      <w:r>
        <w:rPr>
          <w:sz w:val="22"/>
          <w:szCs w:val="22"/>
        </w:rPr>
        <w:t>Charis</w:t>
      </w:r>
      <w:proofErr w:type="spellEnd"/>
      <w:r>
        <w:rPr>
          <w:sz w:val="22"/>
          <w:szCs w:val="22"/>
        </w:rPr>
        <w:t xml:space="preserve"> </w:t>
      </w:r>
      <w:proofErr w:type="spellStart"/>
      <w:r>
        <w:rPr>
          <w:sz w:val="22"/>
          <w:szCs w:val="22"/>
        </w:rPr>
        <w:t>Arvanitis</w:t>
      </w:r>
      <w:proofErr w:type="spellEnd"/>
      <w:r>
        <w:rPr>
          <w:sz w:val="22"/>
          <w:szCs w:val="22"/>
        </w:rPr>
        <w:t xml:space="preserve">, założyciel i dyrektor generalny </w:t>
      </w:r>
      <w:proofErr w:type="spellStart"/>
      <w:r>
        <w:rPr>
          <w:sz w:val="22"/>
          <w:szCs w:val="22"/>
        </w:rPr>
        <w:t>Spotawheel</w:t>
      </w:r>
      <w:proofErr w:type="spellEnd"/>
      <w:r>
        <w:rPr>
          <w:sz w:val="22"/>
          <w:szCs w:val="22"/>
        </w:rPr>
        <w:t>.</w:t>
      </w:r>
    </w:p>
    <w:p w14:paraId="00000012" w14:textId="77777777" w:rsidR="005429E4" w:rsidRDefault="005429E4">
      <w:pPr>
        <w:pStyle w:val="Normal0"/>
        <w:pBdr>
          <w:top w:val="nil"/>
          <w:left w:val="nil"/>
          <w:bottom w:val="nil"/>
          <w:right w:val="nil"/>
          <w:between w:val="nil"/>
        </w:pBdr>
        <w:ind w:right="-573"/>
        <w:jc w:val="both"/>
        <w:rPr>
          <w:sz w:val="22"/>
          <w:szCs w:val="22"/>
        </w:rPr>
      </w:pPr>
    </w:p>
    <w:p w14:paraId="00000013" w14:textId="77777777" w:rsidR="005429E4" w:rsidRDefault="00CA51BF">
      <w:pPr>
        <w:pStyle w:val="Normal0"/>
        <w:pBdr>
          <w:top w:val="nil"/>
          <w:left w:val="nil"/>
          <w:bottom w:val="nil"/>
          <w:right w:val="nil"/>
          <w:between w:val="nil"/>
        </w:pBdr>
        <w:ind w:left="-426" w:right="-573"/>
        <w:jc w:val="both"/>
        <w:rPr>
          <w:sz w:val="22"/>
          <w:szCs w:val="22"/>
        </w:rPr>
      </w:pPr>
      <w:r>
        <w:rPr>
          <w:sz w:val="22"/>
          <w:szCs w:val="22"/>
        </w:rPr>
        <w:t xml:space="preserve">W 2022 roku flota samochodów oferowanych przez </w:t>
      </w:r>
      <w:proofErr w:type="spellStart"/>
      <w:r>
        <w:rPr>
          <w:sz w:val="22"/>
          <w:szCs w:val="22"/>
        </w:rPr>
        <w:t>Spotawheel</w:t>
      </w:r>
      <w:proofErr w:type="spellEnd"/>
      <w:r>
        <w:rPr>
          <w:sz w:val="22"/>
          <w:szCs w:val="22"/>
        </w:rPr>
        <w:t xml:space="preserve"> ma powiększyć się aż 5-krotnie. W przyszłości firma chce przygotowywać do sprzedaży aż 50 000 samochodów rocznie. </w:t>
      </w:r>
      <w:proofErr w:type="spellStart"/>
      <w:r>
        <w:rPr>
          <w:sz w:val="22"/>
          <w:szCs w:val="22"/>
        </w:rPr>
        <w:t>Spotawheel</w:t>
      </w:r>
      <w:proofErr w:type="spellEnd"/>
      <w:r>
        <w:rPr>
          <w:sz w:val="22"/>
          <w:szCs w:val="22"/>
        </w:rPr>
        <w:t xml:space="preserve"> spodziewa się również, że w ciągu najbliższych 12 miesięcy zatrudni ponad 700 nowych pracowników, rozszerzając działalność w Niemczech i tworząc nowe zespoły w całej Europie Zachodniej. </w:t>
      </w:r>
    </w:p>
    <w:p w14:paraId="00000014" w14:textId="77777777" w:rsidR="005429E4" w:rsidRDefault="005429E4">
      <w:pPr>
        <w:pStyle w:val="Normal0"/>
        <w:pBdr>
          <w:top w:val="nil"/>
          <w:left w:val="nil"/>
          <w:bottom w:val="nil"/>
          <w:right w:val="nil"/>
          <w:between w:val="nil"/>
        </w:pBdr>
        <w:ind w:left="-426" w:right="-573"/>
        <w:jc w:val="both"/>
        <w:rPr>
          <w:sz w:val="22"/>
          <w:szCs w:val="22"/>
        </w:rPr>
      </w:pPr>
    </w:p>
    <w:p w14:paraId="00000015" w14:textId="77777777" w:rsidR="005429E4" w:rsidRDefault="005429E4">
      <w:pPr>
        <w:pStyle w:val="Normal0"/>
        <w:pBdr>
          <w:top w:val="nil"/>
          <w:left w:val="nil"/>
          <w:bottom w:val="nil"/>
          <w:right w:val="nil"/>
          <w:between w:val="nil"/>
        </w:pBdr>
        <w:ind w:left="-426" w:right="-573"/>
        <w:jc w:val="both"/>
        <w:rPr>
          <w:sz w:val="22"/>
          <w:szCs w:val="22"/>
        </w:rPr>
      </w:pPr>
    </w:p>
    <w:p w14:paraId="00000016" w14:textId="77777777" w:rsidR="005429E4" w:rsidRDefault="005429E4">
      <w:pPr>
        <w:pStyle w:val="Normal0"/>
        <w:pBdr>
          <w:top w:val="nil"/>
          <w:left w:val="nil"/>
          <w:bottom w:val="nil"/>
          <w:right w:val="nil"/>
          <w:between w:val="nil"/>
        </w:pBdr>
        <w:ind w:left="-426" w:right="-573"/>
        <w:jc w:val="both"/>
        <w:rPr>
          <w:sz w:val="22"/>
          <w:szCs w:val="22"/>
        </w:rPr>
      </w:pPr>
    </w:p>
    <w:p w14:paraId="00000017" w14:textId="77777777" w:rsidR="005429E4" w:rsidRDefault="005429E4">
      <w:pPr>
        <w:pStyle w:val="Normal0"/>
        <w:pBdr>
          <w:top w:val="nil"/>
          <w:left w:val="nil"/>
          <w:bottom w:val="nil"/>
          <w:right w:val="nil"/>
          <w:between w:val="nil"/>
        </w:pBdr>
        <w:ind w:left="-426" w:right="-573"/>
        <w:jc w:val="both"/>
        <w:rPr>
          <w:sz w:val="22"/>
          <w:szCs w:val="22"/>
        </w:rPr>
      </w:pPr>
    </w:p>
    <w:p w14:paraId="00000018" w14:textId="77777777" w:rsidR="005429E4" w:rsidRDefault="005429E4">
      <w:pPr>
        <w:pStyle w:val="Normal0"/>
        <w:pBdr>
          <w:top w:val="nil"/>
          <w:left w:val="nil"/>
          <w:bottom w:val="nil"/>
          <w:right w:val="nil"/>
          <w:between w:val="nil"/>
        </w:pBdr>
        <w:ind w:left="-426" w:right="-573"/>
        <w:jc w:val="both"/>
        <w:rPr>
          <w:sz w:val="22"/>
          <w:szCs w:val="22"/>
        </w:rPr>
      </w:pPr>
    </w:p>
    <w:p w14:paraId="00000019" w14:textId="77777777" w:rsidR="005429E4" w:rsidRDefault="005429E4">
      <w:pPr>
        <w:pStyle w:val="Normal0"/>
        <w:pBdr>
          <w:top w:val="nil"/>
          <w:left w:val="nil"/>
          <w:bottom w:val="nil"/>
          <w:right w:val="nil"/>
          <w:between w:val="nil"/>
        </w:pBdr>
        <w:ind w:left="-426" w:right="-573"/>
        <w:jc w:val="both"/>
        <w:rPr>
          <w:sz w:val="22"/>
          <w:szCs w:val="22"/>
        </w:rPr>
      </w:pPr>
    </w:p>
    <w:p w14:paraId="0000001A" w14:textId="77777777" w:rsidR="005429E4" w:rsidRDefault="005429E4">
      <w:pPr>
        <w:pStyle w:val="Normal0"/>
        <w:pBdr>
          <w:top w:val="nil"/>
          <w:left w:val="nil"/>
          <w:bottom w:val="nil"/>
          <w:right w:val="nil"/>
          <w:between w:val="nil"/>
        </w:pBdr>
        <w:ind w:left="-426" w:right="-573"/>
        <w:jc w:val="both"/>
        <w:rPr>
          <w:sz w:val="22"/>
          <w:szCs w:val="22"/>
        </w:rPr>
      </w:pPr>
    </w:p>
    <w:p w14:paraId="0000001B" w14:textId="77777777" w:rsidR="005429E4" w:rsidRDefault="005429E4">
      <w:pPr>
        <w:pStyle w:val="Normal0"/>
        <w:pBdr>
          <w:top w:val="nil"/>
          <w:left w:val="nil"/>
          <w:bottom w:val="nil"/>
          <w:right w:val="nil"/>
          <w:between w:val="nil"/>
        </w:pBdr>
        <w:ind w:left="-426" w:right="-573"/>
        <w:jc w:val="both"/>
        <w:rPr>
          <w:sz w:val="22"/>
          <w:szCs w:val="22"/>
        </w:rPr>
      </w:pPr>
    </w:p>
    <w:p w14:paraId="0000001C" w14:textId="77777777" w:rsidR="005429E4" w:rsidRDefault="005429E4">
      <w:pPr>
        <w:pStyle w:val="Normal0"/>
        <w:pBdr>
          <w:top w:val="nil"/>
          <w:left w:val="nil"/>
          <w:bottom w:val="nil"/>
          <w:right w:val="nil"/>
          <w:between w:val="nil"/>
        </w:pBdr>
        <w:ind w:left="-426" w:right="-573"/>
        <w:jc w:val="both"/>
        <w:rPr>
          <w:sz w:val="22"/>
          <w:szCs w:val="22"/>
        </w:rPr>
      </w:pPr>
    </w:p>
    <w:p w14:paraId="0000001D" w14:textId="77777777" w:rsidR="005429E4" w:rsidRDefault="00CA51BF">
      <w:pPr>
        <w:pStyle w:val="Normal0"/>
        <w:pBdr>
          <w:top w:val="nil"/>
          <w:left w:val="nil"/>
          <w:bottom w:val="nil"/>
          <w:right w:val="nil"/>
          <w:between w:val="nil"/>
        </w:pBdr>
        <w:ind w:left="-426" w:right="-573"/>
        <w:jc w:val="both"/>
        <w:rPr>
          <w:b/>
          <w:sz w:val="22"/>
          <w:szCs w:val="22"/>
        </w:rPr>
      </w:pPr>
      <w:r>
        <w:rPr>
          <w:b/>
          <w:sz w:val="22"/>
          <w:szCs w:val="22"/>
        </w:rPr>
        <w:t>Nowy kierunek dla branży</w:t>
      </w:r>
    </w:p>
    <w:p w14:paraId="0000001E" w14:textId="77777777" w:rsidR="005429E4" w:rsidRDefault="00CA51BF">
      <w:pPr>
        <w:pStyle w:val="Normal0"/>
        <w:pBdr>
          <w:top w:val="nil"/>
          <w:left w:val="nil"/>
          <w:bottom w:val="nil"/>
          <w:right w:val="nil"/>
          <w:between w:val="nil"/>
        </w:pBdr>
        <w:ind w:left="-426" w:right="-573"/>
        <w:jc w:val="both"/>
        <w:rPr>
          <w:sz w:val="22"/>
          <w:szCs w:val="22"/>
        </w:rPr>
      </w:pPr>
      <w:proofErr w:type="spellStart"/>
      <w:r>
        <w:rPr>
          <w:sz w:val="22"/>
          <w:szCs w:val="22"/>
        </w:rPr>
        <w:t>Spotawheel</w:t>
      </w:r>
      <w:proofErr w:type="spellEnd"/>
      <w:r>
        <w:rPr>
          <w:sz w:val="22"/>
          <w:szCs w:val="22"/>
        </w:rPr>
        <w:t xml:space="preserve"> postawiło na innowacyjny model biznesowy – sprzedaż samochodów używanych przez Internet. Firma koncentruje się przede wszystkim na przejrzystości procesu i maksymalnym uproszczeniu ścieżki zakupu i sprzedaży auta przez klienta, tak aby cały proces był dla niego </w:t>
      </w:r>
      <w:proofErr w:type="gramStart"/>
      <w:r>
        <w:rPr>
          <w:sz w:val="22"/>
          <w:szCs w:val="22"/>
        </w:rPr>
        <w:t>tylko i wyłącznie</w:t>
      </w:r>
      <w:proofErr w:type="gramEnd"/>
      <w:r>
        <w:rPr>
          <w:sz w:val="22"/>
          <w:szCs w:val="22"/>
        </w:rPr>
        <w:t xml:space="preserve"> pozytywnym doświadczeniem. Główną przewagą konkurencyjną firmy jest jej autorska metoda pozyskiwania aut, łącząca najnowsze technologie ze specjalistycznym know-how, dzięki której start-</w:t>
      </w:r>
      <w:proofErr w:type="spellStart"/>
      <w:r>
        <w:rPr>
          <w:sz w:val="22"/>
          <w:szCs w:val="22"/>
        </w:rPr>
        <w:t>up</w:t>
      </w:r>
      <w:proofErr w:type="spellEnd"/>
      <w:r>
        <w:rPr>
          <w:sz w:val="22"/>
          <w:szCs w:val="22"/>
        </w:rPr>
        <w:t xml:space="preserve"> jest w stanie niezwykle precyzyjnie przewidzieć popyt, podaż, trendy rynkowe i wartość oferowanych pojazdów. </w:t>
      </w:r>
    </w:p>
    <w:p w14:paraId="0000001F" w14:textId="77777777" w:rsidR="005429E4" w:rsidRDefault="005429E4">
      <w:pPr>
        <w:pStyle w:val="Normal0"/>
        <w:pBdr>
          <w:top w:val="nil"/>
          <w:left w:val="nil"/>
          <w:bottom w:val="nil"/>
          <w:right w:val="nil"/>
          <w:between w:val="nil"/>
        </w:pBdr>
        <w:ind w:left="-426" w:right="-573"/>
        <w:jc w:val="both"/>
        <w:rPr>
          <w:sz w:val="22"/>
          <w:szCs w:val="22"/>
        </w:rPr>
      </w:pPr>
    </w:p>
    <w:p w14:paraId="00000020" w14:textId="77777777" w:rsidR="005429E4" w:rsidRDefault="00CA51BF">
      <w:pPr>
        <w:pStyle w:val="Normal0"/>
        <w:pBdr>
          <w:top w:val="nil"/>
          <w:left w:val="nil"/>
          <w:bottom w:val="nil"/>
          <w:right w:val="nil"/>
          <w:between w:val="nil"/>
        </w:pBdr>
        <w:ind w:left="-426" w:right="-573"/>
        <w:jc w:val="both"/>
        <w:rPr>
          <w:sz w:val="22"/>
          <w:szCs w:val="22"/>
        </w:rPr>
      </w:pPr>
      <w:proofErr w:type="spellStart"/>
      <w:r>
        <w:rPr>
          <w:sz w:val="22"/>
          <w:szCs w:val="22"/>
        </w:rPr>
        <w:t>Spotawheel</w:t>
      </w:r>
      <w:proofErr w:type="spellEnd"/>
      <w:r>
        <w:rPr>
          <w:sz w:val="22"/>
          <w:szCs w:val="22"/>
        </w:rPr>
        <w:t xml:space="preserve"> jako pierwsze zaoferowało też darmową dostawę aut na terenie całej Polski, możliwość zwrotu samochodu i pieniędzy w ciągu 14 dni oraz nawet pięcioletnią gwarancję, ustanawiając tym samym nowy standard w branży. Dziś ponad 60% klientów firmy wybiera zdalną formę zakupu przechodząc cały proces przez Internet.</w:t>
      </w:r>
    </w:p>
    <w:p w14:paraId="00000021" w14:textId="77777777" w:rsidR="005429E4" w:rsidRDefault="005429E4">
      <w:pPr>
        <w:pStyle w:val="Normal0"/>
        <w:pBdr>
          <w:top w:val="nil"/>
          <w:left w:val="nil"/>
          <w:bottom w:val="nil"/>
          <w:right w:val="nil"/>
          <w:between w:val="nil"/>
        </w:pBdr>
        <w:ind w:right="-573"/>
        <w:jc w:val="both"/>
        <w:rPr>
          <w:sz w:val="22"/>
          <w:szCs w:val="22"/>
        </w:rPr>
      </w:pPr>
    </w:p>
    <w:p w14:paraId="00000022" w14:textId="77777777" w:rsidR="005429E4" w:rsidRDefault="00CA51BF">
      <w:pPr>
        <w:pStyle w:val="Normal0"/>
        <w:pBdr>
          <w:top w:val="nil"/>
          <w:left w:val="nil"/>
          <w:bottom w:val="nil"/>
          <w:right w:val="nil"/>
          <w:between w:val="nil"/>
        </w:pBdr>
        <w:ind w:left="-426" w:right="-573"/>
        <w:jc w:val="both"/>
        <w:rPr>
          <w:i/>
          <w:sz w:val="22"/>
          <w:szCs w:val="22"/>
        </w:rPr>
      </w:pPr>
      <w:r>
        <w:rPr>
          <w:sz w:val="22"/>
          <w:szCs w:val="22"/>
        </w:rPr>
        <w:t xml:space="preserve">– </w:t>
      </w:r>
      <w:r>
        <w:rPr>
          <w:i/>
          <w:sz w:val="22"/>
          <w:szCs w:val="22"/>
        </w:rPr>
        <w:t xml:space="preserve">Cieszymy się, że będziemy dalej wspierać </w:t>
      </w:r>
      <w:proofErr w:type="spellStart"/>
      <w:r>
        <w:rPr>
          <w:i/>
          <w:sz w:val="22"/>
          <w:szCs w:val="22"/>
        </w:rPr>
        <w:t>Spotawheel</w:t>
      </w:r>
      <w:proofErr w:type="spellEnd"/>
      <w:r>
        <w:rPr>
          <w:i/>
          <w:sz w:val="22"/>
          <w:szCs w:val="22"/>
        </w:rPr>
        <w:t xml:space="preserve"> w dążeniu firmy do międzynarodowej ekspansji, jednocześnie przyczyniając się do rozwoju autorskich technologii wpływających na proces pozyskiwania samochodów. Zespół nieustannie pracuje nad poprawą sytuacji klientów na strukturalnie problematycznym rynku dążąc jednocześnie do jakościowego rozszerzenia oferty produktowej </w:t>
      </w:r>
      <w:r>
        <w:rPr>
          <w:sz w:val="22"/>
          <w:szCs w:val="22"/>
        </w:rPr>
        <w:t xml:space="preserve">– powiedział George </w:t>
      </w:r>
      <w:proofErr w:type="spellStart"/>
      <w:r>
        <w:rPr>
          <w:sz w:val="22"/>
          <w:szCs w:val="22"/>
        </w:rPr>
        <w:t>Dimopoulos</w:t>
      </w:r>
      <w:proofErr w:type="spellEnd"/>
      <w:r>
        <w:rPr>
          <w:sz w:val="22"/>
          <w:szCs w:val="22"/>
        </w:rPr>
        <w:t xml:space="preserve">, partner w </w:t>
      </w:r>
      <w:proofErr w:type="spellStart"/>
      <w:r>
        <w:rPr>
          <w:sz w:val="22"/>
          <w:szCs w:val="22"/>
        </w:rPr>
        <w:t>VentureFriends</w:t>
      </w:r>
      <w:proofErr w:type="spellEnd"/>
      <w:r>
        <w:rPr>
          <w:sz w:val="22"/>
          <w:szCs w:val="22"/>
        </w:rPr>
        <w:t>.</w:t>
      </w:r>
    </w:p>
    <w:p w14:paraId="00000023" w14:textId="77777777" w:rsidR="005429E4" w:rsidRDefault="005429E4">
      <w:pPr>
        <w:pStyle w:val="Normal0"/>
        <w:pBdr>
          <w:top w:val="nil"/>
          <w:left w:val="nil"/>
          <w:bottom w:val="nil"/>
          <w:right w:val="nil"/>
          <w:between w:val="nil"/>
        </w:pBdr>
        <w:ind w:left="-426" w:right="-573"/>
        <w:jc w:val="both"/>
        <w:rPr>
          <w:color w:val="000000"/>
          <w:sz w:val="22"/>
          <w:szCs w:val="22"/>
        </w:rPr>
      </w:pPr>
    </w:p>
    <w:p w14:paraId="00000024" w14:textId="77777777" w:rsidR="005429E4" w:rsidRDefault="005429E4">
      <w:pPr>
        <w:pStyle w:val="Normal0"/>
        <w:pBdr>
          <w:top w:val="nil"/>
          <w:left w:val="nil"/>
          <w:bottom w:val="nil"/>
          <w:right w:val="nil"/>
          <w:between w:val="nil"/>
        </w:pBdr>
        <w:ind w:left="-426" w:right="-573"/>
        <w:jc w:val="both"/>
        <w:rPr>
          <w:rFonts w:ascii="Roboto" w:eastAsia="Roboto" w:hAnsi="Roboto" w:cs="Roboto"/>
          <w:color w:val="000000"/>
          <w:sz w:val="18"/>
          <w:szCs w:val="18"/>
          <w:highlight w:val="white"/>
        </w:rPr>
      </w:pPr>
    </w:p>
    <w:p w14:paraId="00000025" w14:textId="77777777" w:rsidR="005429E4" w:rsidRDefault="00CA51BF">
      <w:pPr>
        <w:pStyle w:val="Normal0"/>
        <w:pBdr>
          <w:top w:val="nil"/>
          <w:left w:val="nil"/>
          <w:bottom w:val="nil"/>
          <w:right w:val="nil"/>
          <w:between w:val="nil"/>
        </w:pBdr>
        <w:ind w:left="-426" w:right="-573"/>
        <w:jc w:val="both"/>
        <w:rPr>
          <w:rFonts w:ascii="Roboto" w:eastAsia="Roboto" w:hAnsi="Roboto" w:cs="Roboto"/>
          <w:color w:val="000000"/>
          <w:sz w:val="22"/>
          <w:szCs w:val="22"/>
          <w:highlight w:val="white"/>
        </w:rPr>
      </w:pPr>
      <w:proofErr w:type="spellStart"/>
      <w:r>
        <w:rPr>
          <w:rFonts w:ascii="Roboto" w:eastAsia="Roboto" w:hAnsi="Roboto" w:cs="Roboto"/>
          <w:color w:val="000000"/>
          <w:sz w:val="18"/>
          <w:szCs w:val="18"/>
          <w:highlight w:val="white"/>
        </w:rPr>
        <w:t>Spotawheel</w:t>
      </w:r>
      <w:proofErr w:type="spellEnd"/>
      <w:r>
        <w:rPr>
          <w:rFonts w:ascii="Roboto" w:eastAsia="Roboto" w:hAnsi="Roboto" w:cs="Roboto"/>
          <w:color w:val="000000"/>
          <w:sz w:val="18"/>
          <w:szCs w:val="18"/>
          <w:highlight w:val="white"/>
        </w:rPr>
        <w:t xml:space="preserve"> to dealer oraz innowacyjna platforma e-commerce zajmująca się sprzedażą samochodów używanych. Firma rozpoczęła działalność w Polsce w 2019 roku. Zajmuje pierwsze miejsce w rankingu najszybciej rozwijających się firm na rynku aut używanych w Europie i 39. pozycję wśród 1000 najszybciej rosnących przedsiębiorstw na naszym kontynencie.</w:t>
      </w:r>
    </w:p>
    <w:p w14:paraId="00000026" w14:textId="77777777" w:rsidR="005429E4" w:rsidRDefault="005429E4">
      <w:pPr>
        <w:pStyle w:val="Normal0"/>
        <w:pBdr>
          <w:top w:val="nil"/>
          <w:left w:val="nil"/>
          <w:bottom w:val="nil"/>
          <w:right w:val="nil"/>
          <w:between w:val="nil"/>
        </w:pBdr>
        <w:ind w:left="-426" w:right="-573"/>
        <w:jc w:val="both"/>
        <w:rPr>
          <w:rFonts w:ascii="Roboto" w:eastAsia="Roboto" w:hAnsi="Roboto" w:cs="Roboto"/>
          <w:b/>
          <w:color w:val="000000"/>
          <w:highlight w:val="white"/>
        </w:rPr>
      </w:pPr>
    </w:p>
    <w:p w14:paraId="00000027" w14:textId="77777777" w:rsidR="005429E4" w:rsidRDefault="005429E4">
      <w:pPr>
        <w:pStyle w:val="Normal0"/>
        <w:pBdr>
          <w:top w:val="nil"/>
          <w:left w:val="nil"/>
          <w:bottom w:val="nil"/>
          <w:right w:val="nil"/>
          <w:between w:val="nil"/>
        </w:pBdr>
        <w:ind w:left="-426" w:right="-573"/>
        <w:jc w:val="both"/>
        <w:rPr>
          <w:rFonts w:ascii="Roboto" w:eastAsia="Roboto" w:hAnsi="Roboto" w:cs="Roboto"/>
          <w:b/>
          <w:color w:val="000000"/>
          <w:sz w:val="32"/>
          <w:szCs w:val="32"/>
        </w:rPr>
      </w:pPr>
    </w:p>
    <w:sectPr w:rsidR="005429E4">
      <w:headerReference w:type="default" r:id="rId10"/>
      <w:footerReference w:type="default" r:id="rId11"/>
      <w:pgSz w:w="11900" w:h="16840"/>
      <w:pgMar w:top="1417" w:right="1417" w:bottom="1417" w:left="1417" w:header="708" w:footer="14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6C56" w14:textId="77777777" w:rsidR="00557496" w:rsidRDefault="00557496">
      <w:r>
        <w:separator/>
      </w:r>
    </w:p>
  </w:endnote>
  <w:endnote w:type="continuationSeparator" w:id="0">
    <w:p w14:paraId="423BF72A" w14:textId="77777777" w:rsidR="00557496" w:rsidRDefault="0055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Open Sans">
    <w:panose1 w:val="020B0606030504020204"/>
    <w:charset w:val="EE"/>
    <w:family w:val="swiss"/>
    <w:pitch w:val="variable"/>
    <w:sig w:usb0="E00002EF" w:usb1="4000205B" w:usb2="00000028" w:usb3="00000000" w:csb0="0000019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5429E4" w:rsidRDefault="00CA51BF">
    <w:pPr>
      <w:pStyle w:val="Normal0"/>
      <w:pBdr>
        <w:top w:val="nil"/>
        <w:left w:val="nil"/>
        <w:bottom w:val="nil"/>
        <w:right w:val="nil"/>
        <w:between w:val="nil"/>
      </w:pBdr>
      <w:tabs>
        <w:tab w:val="center" w:pos="4536"/>
        <w:tab w:val="right" w:pos="9072"/>
      </w:tabs>
      <w:ind w:left="-567" w:hanging="142"/>
      <w:rPr>
        <w:color w:val="000000"/>
      </w:rPr>
    </w:pPr>
    <w:r>
      <w:rPr>
        <w:noProof/>
      </w:rPr>
      <w:drawing>
        <wp:anchor distT="0" distB="0" distL="0" distR="0" simplePos="0" relativeHeight="251660288" behindDoc="1" locked="0" layoutInCell="1" hidden="0" allowOverlap="1" wp14:anchorId="1FE1B8B6" wp14:editId="07777777">
          <wp:simplePos x="0" y="0"/>
          <wp:positionH relativeFrom="column">
            <wp:posOffset>-898660</wp:posOffset>
          </wp:positionH>
          <wp:positionV relativeFrom="paragraph">
            <wp:posOffset>0</wp:posOffset>
          </wp:positionV>
          <wp:extent cx="7572785" cy="1476375"/>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72785" cy="1476375"/>
                  </a:xfrm>
                  <a:prstGeom prst="rect">
                    <a:avLst/>
                  </a:prstGeom>
                  <a:ln/>
                </pic:spPr>
              </pic:pic>
            </a:graphicData>
          </a:graphic>
        </wp:anchor>
      </w:drawing>
    </w:r>
  </w:p>
  <w:p w14:paraId="0000002B" w14:textId="77777777" w:rsidR="005429E4" w:rsidRDefault="00CA51BF">
    <w:pPr>
      <w:pStyle w:val="Normal0"/>
      <w:pBdr>
        <w:top w:val="nil"/>
        <w:left w:val="nil"/>
        <w:bottom w:val="nil"/>
        <w:right w:val="nil"/>
        <w:between w:val="nil"/>
      </w:pBdr>
      <w:tabs>
        <w:tab w:val="center" w:pos="4536"/>
        <w:tab w:val="right" w:pos="9072"/>
      </w:tabs>
      <w:ind w:hanging="426"/>
      <w:rPr>
        <w:rFonts w:ascii="Roboto" w:eastAsia="Roboto" w:hAnsi="Roboto" w:cs="Roboto"/>
        <w:b/>
        <w:color w:val="FFFFFF"/>
        <w:sz w:val="28"/>
        <w:szCs w:val="28"/>
      </w:rPr>
    </w:pPr>
    <w:r>
      <w:rPr>
        <w:rFonts w:ascii="Roboto" w:eastAsia="Roboto" w:hAnsi="Roboto" w:cs="Roboto"/>
        <w:b/>
        <w:color w:val="FFFFFF"/>
        <w:sz w:val="28"/>
        <w:szCs w:val="28"/>
      </w:rPr>
      <w:t>BIURO PRASOWE | WALK PR</w:t>
    </w:r>
  </w:p>
  <w:p w14:paraId="0000002C" w14:textId="77777777" w:rsidR="005429E4" w:rsidRDefault="00CA51BF">
    <w:pPr>
      <w:pStyle w:val="Normal0"/>
      <w:pBdr>
        <w:top w:val="nil"/>
        <w:left w:val="nil"/>
        <w:bottom w:val="nil"/>
        <w:right w:val="nil"/>
        <w:between w:val="nil"/>
      </w:pBdr>
      <w:tabs>
        <w:tab w:val="center" w:pos="4536"/>
        <w:tab w:val="right" w:pos="9072"/>
      </w:tabs>
      <w:ind w:hanging="426"/>
      <w:rPr>
        <w:rFonts w:ascii="Roboto" w:eastAsia="Roboto" w:hAnsi="Roboto" w:cs="Roboto"/>
        <w:color w:val="FFFFFF"/>
        <w:sz w:val="28"/>
        <w:szCs w:val="28"/>
      </w:rPr>
    </w:pPr>
    <w:r>
      <w:rPr>
        <w:rFonts w:ascii="Roboto" w:eastAsia="Roboto" w:hAnsi="Roboto" w:cs="Roboto"/>
        <w:color w:val="FFFFFF"/>
        <w:sz w:val="28"/>
        <w:szCs w:val="28"/>
      </w:rPr>
      <w:t xml:space="preserve">Agnieszka </w:t>
    </w:r>
    <w:proofErr w:type="spellStart"/>
    <w:r>
      <w:rPr>
        <w:rFonts w:ascii="Roboto" w:eastAsia="Roboto" w:hAnsi="Roboto" w:cs="Roboto"/>
        <w:color w:val="FFFFFF"/>
        <w:sz w:val="28"/>
        <w:szCs w:val="28"/>
      </w:rPr>
      <w:t>Kłusek</w:t>
    </w:r>
    <w:proofErr w:type="spellEnd"/>
    <w:r>
      <w:rPr>
        <w:rFonts w:ascii="Roboto" w:eastAsia="Roboto" w:hAnsi="Roboto" w:cs="Roboto"/>
        <w:color w:val="FFFFFF"/>
        <w:sz w:val="28"/>
        <w:szCs w:val="28"/>
      </w:rPr>
      <w:t xml:space="preserve"> | tel. +48 793 355 583</w:t>
    </w:r>
  </w:p>
  <w:p w14:paraId="0000002D" w14:textId="77777777" w:rsidR="005429E4" w:rsidRDefault="00CA51BF">
    <w:pPr>
      <w:pStyle w:val="Normal0"/>
      <w:pBdr>
        <w:top w:val="nil"/>
        <w:left w:val="nil"/>
        <w:bottom w:val="nil"/>
        <w:right w:val="nil"/>
        <w:between w:val="nil"/>
      </w:pBdr>
      <w:tabs>
        <w:tab w:val="center" w:pos="4536"/>
        <w:tab w:val="right" w:pos="9072"/>
      </w:tabs>
      <w:ind w:hanging="426"/>
      <w:rPr>
        <w:rFonts w:ascii="Roboto" w:eastAsia="Roboto" w:hAnsi="Roboto" w:cs="Roboto"/>
        <w:color w:val="FFFFFF"/>
        <w:sz w:val="28"/>
        <w:szCs w:val="28"/>
      </w:rPr>
    </w:pPr>
    <w:r>
      <w:rPr>
        <w:rFonts w:ascii="Roboto" w:eastAsia="Roboto" w:hAnsi="Roboto" w:cs="Roboto"/>
        <w:color w:val="FFFFFF"/>
        <w:sz w:val="28"/>
        <w:szCs w:val="28"/>
      </w:rPr>
      <w:t>Dominika Nosal | tel. +48 797 970 431</w:t>
    </w:r>
  </w:p>
  <w:p w14:paraId="0000002E" w14:textId="77777777" w:rsidR="005429E4" w:rsidRDefault="00CA51BF">
    <w:pPr>
      <w:pStyle w:val="Normal0"/>
      <w:pBdr>
        <w:top w:val="nil"/>
        <w:left w:val="nil"/>
        <w:bottom w:val="nil"/>
        <w:right w:val="nil"/>
        <w:between w:val="nil"/>
      </w:pBdr>
      <w:tabs>
        <w:tab w:val="center" w:pos="4536"/>
        <w:tab w:val="right" w:pos="9072"/>
      </w:tabs>
      <w:ind w:hanging="426"/>
      <w:rPr>
        <w:rFonts w:ascii="Roboto" w:eastAsia="Roboto" w:hAnsi="Roboto" w:cs="Roboto"/>
        <w:color w:val="FFFFFF"/>
        <w:sz w:val="28"/>
        <w:szCs w:val="28"/>
      </w:rPr>
    </w:pPr>
    <w:r>
      <w:rPr>
        <w:rFonts w:ascii="Roboto" w:eastAsia="Roboto" w:hAnsi="Roboto" w:cs="Roboto"/>
        <w:color w:val="FFFFFF"/>
        <w:sz w:val="28"/>
        <w:szCs w:val="28"/>
      </w:rPr>
      <w:t>Marta Wasilak | tel. +48 572 728 597</w:t>
    </w:r>
  </w:p>
  <w:p w14:paraId="0000002F" w14:textId="77777777" w:rsidR="005429E4" w:rsidRDefault="00CA51BF">
    <w:pPr>
      <w:pStyle w:val="Normal0"/>
      <w:pBdr>
        <w:top w:val="nil"/>
        <w:left w:val="nil"/>
        <w:bottom w:val="nil"/>
        <w:right w:val="nil"/>
        <w:between w:val="nil"/>
      </w:pBdr>
      <w:tabs>
        <w:tab w:val="center" w:pos="4536"/>
        <w:tab w:val="right" w:pos="9072"/>
      </w:tabs>
      <w:ind w:hanging="426"/>
      <w:rPr>
        <w:rFonts w:ascii="Roboto" w:eastAsia="Roboto" w:hAnsi="Roboto" w:cs="Roboto"/>
        <w:color w:val="000000"/>
      </w:rPr>
    </w:pPr>
    <w:r>
      <w:rPr>
        <w:rFonts w:ascii="Roboto" w:eastAsia="Roboto" w:hAnsi="Roboto" w:cs="Roboto"/>
        <w:color w:val="FFFFFF"/>
        <w:sz w:val="28"/>
        <w:szCs w:val="28"/>
      </w:rPr>
      <w:t>e-mail: spotawheel@walk.pl</w:t>
    </w:r>
  </w:p>
  <w:p w14:paraId="00000030" w14:textId="77777777" w:rsidR="005429E4" w:rsidRDefault="005429E4">
    <w:pPr>
      <w:pStyle w:val="Normal0"/>
      <w:pBdr>
        <w:top w:val="nil"/>
        <w:left w:val="nil"/>
        <w:bottom w:val="nil"/>
        <w:right w:val="nil"/>
        <w:between w:val="nil"/>
      </w:pBdr>
      <w:tabs>
        <w:tab w:val="center" w:pos="4536"/>
        <w:tab w:val="right" w:pos="9072"/>
      </w:tabs>
      <w:ind w:hanging="426"/>
      <w:rPr>
        <w:rFonts w:ascii="Roboto" w:eastAsia="Roboto" w:hAnsi="Roboto" w:cs="Roboto"/>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66B6" w14:textId="77777777" w:rsidR="00557496" w:rsidRDefault="00557496">
      <w:r>
        <w:separator/>
      </w:r>
    </w:p>
  </w:footnote>
  <w:footnote w:type="continuationSeparator" w:id="0">
    <w:p w14:paraId="2DEAA291" w14:textId="77777777" w:rsidR="00557496" w:rsidRDefault="00557496">
      <w:r>
        <w:continuationSeparator/>
      </w:r>
    </w:p>
  </w:footnote>
  <w:footnote w:id="1">
    <w:p w14:paraId="00000028" w14:textId="77777777" w:rsidR="005429E4" w:rsidRDefault="00CA51BF">
      <w:pPr>
        <w:pStyle w:val="Norm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Według zestawienia Financial Times „</w:t>
      </w:r>
      <w:proofErr w:type="spellStart"/>
      <w:r>
        <w:rPr>
          <w:color w:val="000000"/>
          <w:sz w:val="20"/>
          <w:szCs w:val="20"/>
        </w:rPr>
        <w:t>Europe’s</w:t>
      </w:r>
      <w:proofErr w:type="spellEnd"/>
      <w:r>
        <w:rPr>
          <w:color w:val="000000"/>
          <w:sz w:val="20"/>
          <w:szCs w:val="20"/>
        </w:rPr>
        <w:t xml:space="preserve"> </w:t>
      </w:r>
      <w:proofErr w:type="spellStart"/>
      <w:r>
        <w:rPr>
          <w:color w:val="000000"/>
          <w:sz w:val="20"/>
          <w:szCs w:val="20"/>
        </w:rPr>
        <w:t>Fastest</w:t>
      </w:r>
      <w:proofErr w:type="spellEnd"/>
      <w:r>
        <w:rPr>
          <w:color w:val="000000"/>
          <w:sz w:val="20"/>
          <w:szCs w:val="20"/>
        </w:rPr>
        <w:t xml:space="preserve"> </w:t>
      </w:r>
      <w:proofErr w:type="spellStart"/>
      <w:r>
        <w:rPr>
          <w:color w:val="000000"/>
          <w:sz w:val="20"/>
          <w:szCs w:val="20"/>
        </w:rPr>
        <w:t>Growing</w:t>
      </w:r>
      <w:proofErr w:type="spellEnd"/>
      <w:r>
        <w:rPr>
          <w:color w:val="000000"/>
          <w:sz w:val="20"/>
          <w:szCs w:val="20"/>
        </w:rPr>
        <w:t xml:space="preserve"> </w:t>
      </w:r>
      <w:proofErr w:type="spellStart"/>
      <w:r>
        <w:rPr>
          <w:color w:val="000000"/>
          <w:sz w:val="20"/>
          <w:szCs w:val="20"/>
        </w:rPr>
        <w:t>Companies</w:t>
      </w:r>
      <w:proofErr w:type="spellEnd"/>
      <w:r>
        <w:rPr>
          <w:color w:val="000000"/>
          <w:sz w:val="20"/>
          <w:szCs w:val="20"/>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5429E4" w:rsidRDefault="00CA51BF">
    <w:pPr>
      <w:pStyle w:val="Normal0"/>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1FA01943" wp14:editId="07777777">
          <wp:simplePos x="0" y="0"/>
          <wp:positionH relativeFrom="column">
            <wp:posOffset>4904132</wp:posOffset>
          </wp:positionH>
          <wp:positionV relativeFrom="paragraph">
            <wp:posOffset>-780799</wp:posOffset>
          </wp:positionV>
          <wp:extent cx="2095085" cy="209508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5085" cy="20950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CC3FCD1" wp14:editId="07777777">
          <wp:simplePos x="0" y="0"/>
          <wp:positionH relativeFrom="column">
            <wp:posOffset>-556257</wp:posOffset>
          </wp:positionH>
          <wp:positionV relativeFrom="paragraph">
            <wp:posOffset>-90167</wp:posOffset>
          </wp:positionV>
          <wp:extent cx="2832735" cy="59690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32735" cy="596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545D81"/>
    <w:rsid w:val="0023289F"/>
    <w:rsid w:val="0025531A"/>
    <w:rsid w:val="0035181C"/>
    <w:rsid w:val="005429E4"/>
    <w:rsid w:val="00557496"/>
    <w:rsid w:val="00CA51BF"/>
    <w:rsid w:val="72545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3C40"/>
  <w15:docId w15:val="{9806408E-E34A-45AE-B9BD-B5803272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customStyle="1" w:styleId="Normal00">
    <w:name w:val="Normal00"/>
    <w:qFormat/>
  </w:style>
  <w:style w:type="paragraph" w:customStyle="1" w:styleId="heading100">
    <w:name w:val="heading 100"/>
    <w:basedOn w:val="Normal00"/>
    <w:next w:val="Normal00"/>
    <w:uiPriority w:val="9"/>
    <w:qFormat/>
    <w:pPr>
      <w:keepNext/>
      <w:keepLines/>
      <w:spacing w:before="480" w:after="120"/>
      <w:outlineLvl w:val="0"/>
    </w:pPr>
    <w:rPr>
      <w:b/>
      <w:sz w:val="48"/>
      <w:szCs w:val="48"/>
    </w:rPr>
  </w:style>
  <w:style w:type="paragraph" w:customStyle="1" w:styleId="heading200">
    <w:name w:val="heading 200"/>
    <w:basedOn w:val="Normal00"/>
    <w:next w:val="Normal00"/>
    <w:uiPriority w:val="9"/>
    <w:semiHidden/>
    <w:unhideWhenUsed/>
    <w:qFormat/>
    <w:pPr>
      <w:keepNext/>
      <w:keepLines/>
      <w:spacing w:before="360" w:after="80"/>
      <w:outlineLvl w:val="1"/>
    </w:pPr>
    <w:rPr>
      <w:b/>
      <w:sz w:val="36"/>
      <w:szCs w:val="36"/>
    </w:rPr>
  </w:style>
  <w:style w:type="paragraph" w:customStyle="1" w:styleId="heading300">
    <w:name w:val="heading 300"/>
    <w:basedOn w:val="Normal00"/>
    <w:next w:val="Normal00"/>
    <w:uiPriority w:val="9"/>
    <w:semiHidden/>
    <w:unhideWhenUsed/>
    <w:qFormat/>
    <w:pPr>
      <w:keepNext/>
      <w:keepLines/>
      <w:spacing w:before="280" w:after="80"/>
      <w:outlineLvl w:val="2"/>
    </w:pPr>
    <w:rPr>
      <w:b/>
      <w:sz w:val="28"/>
      <w:szCs w:val="28"/>
    </w:rPr>
  </w:style>
  <w:style w:type="paragraph" w:customStyle="1" w:styleId="heading400">
    <w:name w:val="heading 400"/>
    <w:basedOn w:val="Normal00"/>
    <w:next w:val="Normal00"/>
    <w:uiPriority w:val="9"/>
    <w:semiHidden/>
    <w:unhideWhenUsed/>
    <w:qFormat/>
    <w:pPr>
      <w:keepNext/>
      <w:keepLines/>
      <w:spacing w:before="240" w:after="40"/>
      <w:outlineLvl w:val="3"/>
    </w:pPr>
    <w:rPr>
      <w:b/>
    </w:rPr>
  </w:style>
  <w:style w:type="paragraph" w:customStyle="1" w:styleId="heading500">
    <w:name w:val="heading 500"/>
    <w:basedOn w:val="Normal00"/>
    <w:next w:val="Normal00"/>
    <w:uiPriority w:val="9"/>
    <w:semiHidden/>
    <w:unhideWhenUsed/>
    <w:qFormat/>
    <w:pPr>
      <w:keepNext/>
      <w:keepLines/>
      <w:spacing w:before="220" w:after="40"/>
      <w:outlineLvl w:val="4"/>
    </w:pPr>
    <w:rPr>
      <w:b/>
      <w:sz w:val="22"/>
      <w:szCs w:val="22"/>
    </w:rPr>
  </w:style>
  <w:style w:type="paragraph" w:customStyle="1" w:styleId="heading600">
    <w:name w:val="heading 600"/>
    <w:basedOn w:val="Normal00"/>
    <w:next w:val="Normal00"/>
    <w:uiPriority w:val="9"/>
    <w:semiHidden/>
    <w:unhideWhenUsed/>
    <w:qFormat/>
    <w:pPr>
      <w:keepNext/>
      <w:keepLines/>
      <w:spacing w:before="200" w:after="40"/>
      <w:outlineLvl w:val="5"/>
    </w:pPr>
    <w:rPr>
      <w:b/>
      <w:sz w:val="20"/>
      <w:szCs w:val="20"/>
    </w:rPr>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customStyle="1" w:styleId="Title00">
    <w:name w:val="Title00"/>
    <w:basedOn w:val="Normal00"/>
    <w:next w:val="Normal00"/>
    <w:uiPriority w:val="10"/>
    <w:qFormat/>
    <w:pPr>
      <w:keepNext/>
      <w:keepLines/>
      <w:spacing w:before="480" w:after="120"/>
    </w:pPr>
    <w:rPr>
      <w:b/>
      <w:sz w:val="72"/>
      <w:szCs w:val="72"/>
    </w:rPr>
  </w:style>
  <w:style w:type="paragraph" w:styleId="Nagwek">
    <w:name w:val="header"/>
    <w:basedOn w:val="Normal00"/>
    <w:link w:val="NagwekZnak"/>
    <w:uiPriority w:val="99"/>
    <w:unhideWhenUsed/>
    <w:rsid w:val="0016026D"/>
    <w:pPr>
      <w:tabs>
        <w:tab w:val="center" w:pos="4536"/>
        <w:tab w:val="right" w:pos="9072"/>
      </w:tabs>
    </w:pPr>
  </w:style>
  <w:style w:type="character" w:customStyle="1" w:styleId="NagwekZnak">
    <w:name w:val="Nagłówek Znak"/>
    <w:basedOn w:val="Domylnaczcionkaakapitu"/>
    <w:link w:val="Nagwek"/>
    <w:uiPriority w:val="99"/>
    <w:rsid w:val="0016026D"/>
  </w:style>
  <w:style w:type="paragraph" w:styleId="Stopka">
    <w:name w:val="footer"/>
    <w:basedOn w:val="Normal00"/>
    <w:link w:val="StopkaZnak"/>
    <w:uiPriority w:val="99"/>
    <w:unhideWhenUsed/>
    <w:rsid w:val="0016026D"/>
    <w:pPr>
      <w:tabs>
        <w:tab w:val="center" w:pos="4536"/>
        <w:tab w:val="right" w:pos="9072"/>
      </w:tabs>
    </w:pPr>
  </w:style>
  <w:style w:type="character" w:customStyle="1" w:styleId="StopkaZnak">
    <w:name w:val="Stopka Znak"/>
    <w:basedOn w:val="Domylnaczcionkaakapitu"/>
    <w:link w:val="Stopka"/>
    <w:uiPriority w:val="99"/>
    <w:rsid w:val="0016026D"/>
  </w:style>
  <w:style w:type="paragraph" w:styleId="Poprawka">
    <w:name w:val="Revision"/>
    <w:hidden/>
    <w:uiPriority w:val="99"/>
    <w:semiHidden/>
    <w:rsid w:val="007F01BD"/>
  </w:style>
  <w:style w:type="character" w:styleId="Odwoaniedokomentarza">
    <w:name w:val="annotation reference"/>
    <w:basedOn w:val="Domylnaczcionkaakapitu"/>
    <w:uiPriority w:val="99"/>
    <w:semiHidden/>
    <w:unhideWhenUsed/>
    <w:rsid w:val="00982D30"/>
    <w:rPr>
      <w:sz w:val="16"/>
      <w:szCs w:val="16"/>
    </w:rPr>
  </w:style>
  <w:style w:type="paragraph" w:styleId="Tekstkomentarza">
    <w:name w:val="annotation text"/>
    <w:basedOn w:val="Normal00"/>
    <w:link w:val="TekstkomentarzaZnak"/>
    <w:uiPriority w:val="99"/>
    <w:semiHidden/>
    <w:unhideWhenUsed/>
    <w:rsid w:val="00982D30"/>
    <w:rPr>
      <w:sz w:val="20"/>
      <w:szCs w:val="20"/>
    </w:rPr>
  </w:style>
  <w:style w:type="character" w:customStyle="1" w:styleId="TekstkomentarzaZnak">
    <w:name w:val="Tekst komentarza Znak"/>
    <w:basedOn w:val="Domylnaczcionkaakapitu"/>
    <w:link w:val="Tekstkomentarza"/>
    <w:uiPriority w:val="99"/>
    <w:semiHidden/>
    <w:rsid w:val="00982D30"/>
    <w:rPr>
      <w:sz w:val="20"/>
      <w:szCs w:val="20"/>
    </w:rPr>
  </w:style>
  <w:style w:type="paragraph" w:styleId="Tematkomentarza">
    <w:name w:val="annotation subject"/>
    <w:basedOn w:val="Tekstkomentarza"/>
    <w:next w:val="Tekstkomentarza"/>
    <w:link w:val="TematkomentarzaZnak"/>
    <w:uiPriority w:val="99"/>
    <w:semiHidden/>
    <w:unhideWhenUsed/>
    <w:rsid w:val="00982D30"/>
    <w:rPr>
      <w:b/>
      <w:bCs/>
    </w:rPr>
  </w:style>
  <w:style w:type="character" w:customStyle="1" w:styleId="TematkomentarzaZnak">
    <w:name w:val="Temat komentarza Znak"/>
    <w:basedOn w:val="TekstkomentarzaZnak"/>
    <w:link w:val="Tematkomentarza"/>
    <w:uiPriority w:val="99"/>
    <w:semiHidden/>
    <w:rsid w:val="00982D30"/>
    <w:rPr>
      <w:b/>
      <w:bCs/>
      <w:sz w:val="20"/>
      <w:szCs w:val="20"/>
    </w:rPr>
  </w:style>
  <w:style w:type="paragraph" w:styleId="Podtytu">
    <w:name w:val="Subtitle"/>
    <w:basedOn w:val="Normal00"/>
    <w:next w:val="Normal00"/>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4E20E1"/>
    <w:rPr>
      <w:color w:val="0000FF"/>
      <w:u w:val="single"/>
    </w:rPr>
  </w:style>
  <w:style w:type="paragraph" w:customStyle="1" w:styleId="paragraph">
    <w:name w:val="paragraph"/>
    <w:basedOn w:val="Normal00"/>
    <w:rsid w:val="009167D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omylnaczcionkaakapitu"/>
    <w:rsid w:val="009167D2"/>
  </w:style>
  <w:style w:type="character" w:customStyle="1" w:styleId="eop">
    <w:name w:val="eop"/>
    <w:basedOn w:val="Domylnaczcionkaakapitu"/>
    <w:rsid w:val="009167D2"/>
  </w:style>
  <w:style w:type="character" w:customStyle="1" w:styleId="spellingerror">
    <w:name w:val="spellingerror"/>
    <w:basedOn w:val="Domylnaczcionkaakapitu"/>
    <w:rsid w:val="00597CF8"/>
  </w:style>
  <w:style w:type="character" w:styleId="Nierozpoznanawzmianka">
    <w:name w:val="Unresolved Mention"/>
    <w:basedOn w:val="Domylnaczcionkaakapitu"/>
    <w:uiPriority w:val="99"/>
    <w:semiHidden/>
    <w:unhideWhenUsed/>
    <w:rsid w:val="00E47DBD"/>
    <w:rPr>
      <w:color w:val="605E5C"/>
      <w:shd w:val="clear" w:color="auto" w:fill="E1DFDD"/>
    </w:rPr>
  </w:style>
  <w:style w:type="paragraph" w:styleId="Tekstprzypisudolnego">
    <w:name w:val="footnote text"/>
    <w:basedOn w:val="Normal00"/>
    <w:link w:val="TekstprzypisudolnegoZnak"/>
    <w:uiPriority w:val="99"/>
    <w:semiHidden/>
    <w:unhideWhenUsed/>
    <w:rsid w:val="009C71BF"/>
    <w:rPr>
      <w:sz w:val="20"/>
      <w:szCs w:val="20"/>
    </w:rPr>
  </w:style>
  <w:style w:type="character" w:customStyle="1" w:styleId="TekstprzypisudolnegoZnak">
    <w:name w:val="Tekst przypisu dolnego Znak"/>
    <w:basedOn w:val="Domylnaczcionkaakapitu"/>
    <w:link w:val="Tekstprzypisudolnego"/>
    <w:uiPriority w:val="99"/>
    <w:semiHidden/>
    <w:rsid w:val="009C71BF"/>
    <w:rPr>
      <w:sz w:val="20"/>
      <w:szCs w:val="20"/>
    </w:rPr>
  </w:style>
  <w:style w:type="character" w:styleId="Odwoanieprzypisudolnego">
    <w:name w:val="footnote reference"/>
    <w:basedOn w:val="Domylnaczcionkaakapitu"/>
    <w:uiPriority w:val="99"/>
    <w:semiHidden/>
    <w:unhideWhenUsed/>
    <w:rsid w:val="009C71BF"/>
    <w:rPr>
      <w:vertAlign w:val="superscript"/>
    </w:rPr>
  </w:style>
  <w:style w:type="table" w:customStyle="1" w:styleId="TableNormal1">
    <w:name w:val="Table Normal1"/>
    <w:rsid w:val="00D659FE"/>
    <w:tblPr>
      <w:tblCellMar>
        <w:top w:w="0" w:type="dxa"/>
        <w:left w:w="0" w:type="dxa"/>
        <w:bottom w:w="0" w:type="dxa"/>
        <w:right w:w="0" w:type="dxa"/>
      </w:tblCellMar>
    </w:tblPr>
  </w:style>
  <w:style w:type="paragraph" w:customStyle="1" w:styleId="Subtitle0">
    <w:name w:val="Subtitle0"/>
    <w:basedOn w:val="Normal00"/>
    <w:next w:val="Normal00"/>
    <w:pPr>
      <w:keepNext/>
      <w:keepLines/>
      <w:spacing w:before="360" w:after="80"/>
    </w:pPr>
    <w:rPr>
      <w:rFonts w:ascii="Georgia" w:eastAsia="Georgia" w:hAnsi="Georgia" w:cs="Georgia"/>
      <w:i/>
      <w:color w:val="666666"/>
      <w:sz w:val="48"/>
      <w:szCs w:val="48"/>
    </w:rPr>
  </w:style>
  <w:style w:type="character" w:customStyle="1" w:styleId="findhit">
    <w:name w:val="findhit"/>
    <w:basedOn w:val="Domylnaczcionkaakapitu"/>
    <w:rsid w:val="00D623C4"/>
  </w:style>
  <w:style w:type="paragraph" w:customStyle="1" w:styleId="Subtitle1">
    <w:name w:val="Subtitle1"/>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00qy60YDX3YW9S3fprnllPEFbQ==">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460802DBBF575942A60BF7842866BDD0" ma:contentTypeVersion="12" ma:contentTypeDescription="Utwórz nowy dokument." ma:contentTypeScope="" ma:versionID="9c654af75e8bd7f209bcc1829df678f7">
  <xsd:schema xmlns:xsd="http://www.w3.org/2001/XMLSchema" xmlns:xs="http://www.w3.org/2001/XMLSchema" xmlns:p="http://schemas.microsoft.com/office/2006/metadata/properties" xmlns:ns2="5039f5f2-0e8a-4a60-a59b-e8c9f45b7f63" xmlns:ns3="796c6079-1b5e-4a56-920e-4e44de0017ff" targetNamespace="http://schemas.microsoft.com/office/2006/metadata/properties" ma:root="true" ma:fieldsID="cf51cf219ddf3e6d57dbe2e86bbfe69b" ns2:_="" ns3:_="">
    <xsd:import namespace="5039f5f2-0e8a-4a60-a59b-e8c9f45b7f63"/>
    <xsd:import namespace="796c6079-1b5e-4a56-920e-4e44de001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9f5f2-0e8a-4a60-a59b-e8c9f45b7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c6079-1b5e-4a56-920e-4e44de0017f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14981B-8AF8-4D8B-BA5F-2355D066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9f5f2-0e8a-4a60-a59b-e8c9f45b7f63"/>
    <ds:schemaRef ds:uri="796c6079-1b5e-4a56-920e-4e44de001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F62D1-7DEC-4ADD-9410-C4C41E3ACEB4}">
  <ds:schemaRefs>
    <ds:schemaRef ds:uri="http://schemas.microsoft.com/sharepoint/v3/contenttype/forms"/>
  </ds:schemaRefs>
</ds:datastoreItem>
</file>

<file path=customXml/itemProps4.xml><?xml version="1.0" encoding="utf-8"?>
<ds:datastoreItem xmlns:ds="http://schemas.openxmlformats.org/officeDocument/2006/customXml" ds:itemID="{ADDA89C7-A280-493F-AAFB-6BCB13258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3558</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Niwicka</dc:creator>
  <cp:lastModifiedBy>Marta Wasilak</cp:lastModifiedBy>
  <cp:revision>4</cp:revision>
  <dcterms:created xsi:type="dcterms:W3CDTF">2022-04-25T12:54:00Z</dcterms:created>
  <dcterms:modified xsi:type="dcterms:W3CDTF">2022-04-29T11:45:00Z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0x010100460802DBBF575942A60BF7842866BDD0</vt:lpwstr>
  </property>
</Properties>
</file>